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2B" w:rsidRPr="0050222B" w:rsidRDefault="0050222B" w:rsidP="0050222B">
      <w:pPr>
        <w:spacing w:after="150" w:line="240" w:lineRule="auto"/>
        <w:jc w:val="both"/>
        <w:outlineLvl w:val="0"/>
        <w:rPr>
          <w:rFonts w:ascii="Tahoma" w:eastAsia="Times New Roman" w:hAnsi="Tahoma" w:cs="Tahoma"/>
          <w:b/>
          <w:bCs/>
          <w:color w:val="141414"/>
          <w:kern w:val="36"/>
          <w:sz w:val="24"/>
          <w:szCs w:val="24"/>
          <w:lang w:eastAsia="ru-RU"/>
        </w:rPr>
      </w:pPr>
      <w:r w:rsidRPr="0050222B">
        <w:rPr>
          <w:rFonts w:ascii="Tahoma" w:eastAsia="Times New Roman" w:hAnsi="Tahoma" w:cs="Tahoma"/>
          <w:b/>
          <w:bCs/>
          <w:color w:val="141414"/>
          <w:kern w:val="36"/>
          <w:sz w:val="24"/>
          <w:szCs w:val="24"/>
          <w:lang w:eastAsia="ru-RU"/>
        </w:rPr>
        <w:t>Комментарии к приказу 1155</w:t>
      </w:r>
    </w:p>
    <w:p w:rsidR="0050222B" w:rsidRPr="0050222B" w:rsidRDefault="0050222B" w:rsidP="0050222B">
      <w:pPr>
        <w:spacing w:before="100" w:beforeAutospacing="1" w:after="100" w:afterAutospacing="1" w:line="240" w:lineRule="auto"/>
        <w:jc w:val="center"/>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b/>
          <w:bCs/>
          <w:color w:val="262626"/>
          <w:sz w:val="19"/>
          <w:szCs w:val="19"/>
          <w:lang w:eastAsia="ru-RU"/>
        </w:rPr>
        <w:t>Министерство образования и науки Российской Федерации</w:t>
      </w:r>
    </w:p>
    <w:p w:rsidR="0050222B" w:rsidRPr="0050222B" w:rsidRDefault="0050222B" w:rsidP="0050222B">
      <w:pPr>
        <w:spacing w:before="100" w:beforeAutospacing="1" w:after="100" w:afterAutospacing="1" w:line="240" w:lineRule="auto"/>
        <w:jc w:val="center"/>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b/>
          <w:bCs/>
          <w:color w:val="262626"/>
          <w:sz w:val="19"/>
          <w:szCs w:val="19"/>
          <w:lang w:eastAsia="ru-RU"/>
        </w:rPr>
        <w:t>(Минобрнауки России)</w:t>
      </w:r>
    </w:p>
    <w:p w:rsidR="0050222B" w:rsidRPr="0050222B" w:rsidRDefault="0050222B" w:rsidP="0050222B">
      <w:pPr>
        <w:spacing w:before="100" w:beforeAutospacing="1" w:after="100" w:afterAutospacing="1" w:line="240" w:lineRule="auto"/>
        <w:jc w:val="center"/>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b/>
          <w:bCs/>
          <w:color w:val="262626"/>
          <w:sz w:val="19"/>
          <w:szCs w:val="19"/>
          <w:lang w:eastAsia="ru-RU"/>
        </w:rPr>
        <w:t>Департамент общего образования</w:t>
      </w:r>
    </w:p>
    <w:p w:rsidR="0050222B" w:rsidRPr="0050222B" w:rsidRDefault="0050222B" w:rsidP="0050222B">
      <w:pPr>
        <w:spacing w:before="100" w:beforeAutospacing="1" w:after="100" w:afterAutospacing="1" w:line="240" w:lineRule="auto"/>
        <w:jc w:val="center"/>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b/>
          <w:bCs/>
          <w:color w:val="262626"/>
          <w:sz w:val="19"/>
          <w:szCs w:val="19"/>
          <w:lang w:eastAsia="ru-RU"/>
        </w:rPr>
        <w:t>28 февраля 2014 год № 08-249</w:t>
      </w:r>
    </w:p>
    <w:p w:rsidR="0050222B" w:rsidRPr="0050222B" w:rsidRDefault="0050222B" w:rsidP="0050222B">
      <w:pPr>
        <w:spacing w:before="100" w:beforeAutospacing="1" w:after="100" w:afterAutospacing="1" w:line="240" w:lineRule="auto"/>
        <w:jc w:val="center"/>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b/>
          <w:bCs/>
          <w:color w:val="262626"/>
          <w:sz w:val="19"/>
          <w:szCs w:val="19"/>
          <w:lang w:eastAsia="ru-RU"/>
        </w:rPr>
        <w:t> </w:t>
      </w:r>
    </w:p>
    <w:p w:rsidR="0050222B" w:rsidRPr="0050222B" w:rsidRDefault="0050222B" w:rsidP="0050222B">
      <w:pPr>
        <w:spacing w:before="100" w:beforeAutospacing="1" w:after="100" w:afterAutospacing="1" w:line="240" w:lineRule="auto"/>
        <w:jc w:val="center"/>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b/>
          <w:bCs/>
          <w:color w:val="262626"/>
          <w:sz w:val="19"/>
          <w:szCs w:val="19"/>
          <w:lang w:eastAsia="ru-RU"/>
        </w:rPr>
        <w:t>Комментарии к ФГОС дошкольного образования</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№1155 (зарегистрирован в Минюсте России 14 ноября 2013 г. №30384).</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Приложение: на л. в 1 экз.</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Заместитель директора Департамента                                                                                                                                             Ю.В. Смирнова</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Приложение</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федеральному государственному образовательному стандарту дошкольного образования</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 пункта 1.3. подпункта 2</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lastRenderedPageBreak/>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 пункта 2.2.</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 пункта 2.5.</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lastRenderedPageBreak/>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 пункта 2.7. (первый абзац)</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lastRenderedPageBreak/>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 пункта 2.9. (второй абзац)</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Данная статья ФГОС ДО подчеркивает взаимодополняющий характер детского развития в пяти образовательных областях.</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 пункта 2.10.</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III пункта 3.1.</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III пункта 3.2.2. и к 3.4.4.</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lastRenderedPageBreak/>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III пункта 3.2.3.</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 статье предусмотрены задачи, для решения которых могут использоваться результаты педагогической диагностики:</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2. оптимизация работы с группой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lastRenderedPageBreak/>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 соответствии с Положением о психолого-медико-педагогической комиссии, утвержденным приказом Минобрнауки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 соответствии с пунктом 10 вышеуказанного Положения основными направлениями деятельности комиссии являются:</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lastRenderedPageBreak/>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III пункта 3.2.4.</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для детей с тяжелыми нарушениями речи - 6 и 10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для детей с фонетико-фонематическими нарушениями речи в возрасте старше 3 лет -12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для глухих детей - 6 детей для обеих возрастных групп;</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lastRenderedPageBreak/>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для слабослышащих детей - 6 и 8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для слепых детей - 6 детей для обеих возрастных групп;</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для слабовидящих детей, для детей с амблиопией, косоглазием - 6 и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для детей с нарушениями опорно-двигательного аппарата - 6 и 8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для детей с задержкой психического развития - 6 и 10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для детей с умственной отсталостью легкой степени - 6 и 10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для детей с умственной отсталостью умеренной, тяжелой в возрасте старше 3 лет - 8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для детей с аутизмом только в возрасте старше 3 лет - 5 детей;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Рекомендуемое количество детей в группах комбинированной направленности:</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а) до 3 лет - не более 10 детей, в том числе не более 3 детей ограниченными возможностями здоровья;</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lastRenderedPageBreak/>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б) старше 3 лет:</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не более 15 детей, в том числе не более 4 слабовидящих и (или) детей амблиопией и (или) косоглазием, или слабослышащих детей, или детёй, имеющих тяжелые нарушения речи, или детей с умственной отсталостью легкой степени;</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не более 17 детей, в том числе не более 5 детей с задержкой психического развития.</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III пункта 3.2.6. подпункта 1</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III пункта 3.2.7.</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Минобрнауки России от 20 сентября 2013 г. №1082 «Об утверждении Положения о психолого-медико-педагогической комиссии»).</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III пункта 3.3.5.</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lastRenderedPageBreak/>
        <w:t>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№08-1408).</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III пункта 3.4.1.</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разработке плана (программы) воспитательной работы;</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lastRenderedPageBreak/>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III пунктов 3.4.3. и 3.4.4.</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III пункта З.6.</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№08-1408.</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IV пункта 4.3.</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Комментарии к разделу IV пункта 4.5.</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lastRenderedPageBreak/>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50222B" w:rsidRPr="0050222B" w:rsidRDefault="0050222B" w:rsidP="0050222B">
      <w:pPr>
        <w:spacing w:before="100" w:beforeAutospacing="1" w:after="100" w:afterAutospacing="1" w:line="240" w:lineRule="auto"/>
        <w:jc w:val="both"/>
        <w:rPr>
          <w:rFonts w:ascii="Trebuchet MS" w:eastAsia="Times New Roman" w:hAnsi="Trebuchet MS" w:cs="Times New Roman"/>
          <w:color w:val="262626"/>
          <w:sz w:val="19"/>
          <w:szCs w:val="19"/>
          <w:lang w:eastAsia="ru-RU"/>
        </w:rPr>
      </w:pPr>
      <w:r w:rsidRPr="0050222B">
        <w:rPr>
          <w:rFonts w:ascii="Trebuchet MS" w:eastAsia="Times New Roman" w:hAnsi="Trebuchet MS" w:cs="Times New Roman"/>
          <w:color w:val="262626"/>
          <w:sz w:val="19"/>
          <w:szCs w:val="19"/>
          <w:lang w:eastAsia="ru-RU"/>
        </w:rPr>
        <w:t> </w:t>
      </w:r>
    </w:p>
    <w:p w:rsidR="00AF2409" w:rsidRDefault="00AF2409">
      <w:bookmarkStart w:id="0" w:name="_GoBack"/>
      <w:bookmarkEnd w:id="0"/>
    </w:p>
    <w:sectPr w:rsidR="00AF2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01"/>
    <w:rsid w:val="0050222B"/>
    <w:rsid w:val="00AF2409"/>
    <w:rsid w:val="00D44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22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22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02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22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22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22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02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2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4771</Words>
  <Characters>27195</Characters>
  <Application>Microsoft Office Word</Application>
  <DocSecurity>0</DocSecurity>
  <Lines>226</Lines>
  <Paragraphs>63</Paragraphs>
  <ScaleCrop>false</ScaleCrop>
  <Company>Hewlett-Packard</Company>
  <LinksUpToDate>false</LinksUpToDate>
  <CharactersWithSpaces>31903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2014-12-17T20:32:00Z</dcterms:created>
  <dcterms:modified xsi:type="dcterms:W3CDTF">2014-12-17T20:32:00Z</dcterms:modified>
</cp:coreProperties>
</file>